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23" w:rsidRDefault="005C0D23" w:rsidP="005C0D23">
      <w:pPr>
        <w:pStyle w:val="c9"/>
        <w:spacing w:before="0" w:beforeAutospacing="0" w:after="0" w:afterAutospacing="0"/>
        <w:jc w:val="center"/>
        <w:rPr>
          <w:color w:val="000000"/>
          <w:sz w:val="20"/>
          <w:szCs w:val="20"/>
        </w:rPr>
      </w:pPr>
      <w:r>
        <w:rPr>
          <w:rStyle w:val="c5"/>
          <w:rFonts w:ascii="Arial" w:hAnsi="Arial" w:cs="Arial"/>
          <w:b/>
          <w:bCs/>
          <w:color w:val="000000"/>
          <w:sz w:val="22"/>
          <w:szCs w:val="22"/>
          <w:u w:val="single"/>
        </w:rPr>
        <w:t>READING LIST TOPICS</w:t>
      </w:r>
    </w:p>
    <w:p w:rsidR="005C0D23" w:rsidRDefault="005C0D23" w:rsidP="005C0D23">
      <w:pPr>
        <w:pStyle w:val="c2"/>
        <w:spacing w:before="0" w:beforeAutospacing="0" w:after="0" w:afterAutospacing="0"/>
        <w:rPr>
          <w:color w:val="000000"/>
          <w:sz w:val="20"/>
          <w:szCs w:val="20"/>
        </w:rPr>
      </w:pPr>
      <w:r>
        <w:rPr>
          <w:rStyle w:val="c8"/>
          <w:rFonts w:ascii="Arial" w:hAnsi="Arial" w:cs="Arial"/>
          <w:b/>
          <w:bCs/>
          <w:color w:val="000000"/>
          <w:sz w:val="22"/>
          <w:szCs w:val="22"/>
        </w:rPr>
        <w:t>The following is a list of topics and procedural skills you should read about during this rotation.  Don’t get caught up in too many details, as the goal is to understand the basics, not to become board-certified in emergency medicine in 4 weeks!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        Cardiac Arrest - BLS and ACLS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2.        </w:t>
      </w:r>
      <w:r>
        <w:rPr>
          <w:rStyle w:val="c0"/>
          <w:rFonts w:ascii="Arial" w:hAnsi="Arial" w:cs="Arial"/>
          <w:color w:val="000000"/>
          <w:sz w:val="22"/>
          <w:szCs w:val="22"/>
        </w:rPr>
        <w:t xml:space="preserve">Arrhythmias </w:t>
      </w:r>
      <w:r>
        <w:rPr>
          <w:rStyle w:val="c0"/>
          <w:rFonts w:ascii="Arial" w:hAnsi="Arial" w:cs="Arial"/>
          <w:color w:val="000000"/>
          <w:sz w:val="22"/>
          <w:szCs w:val="22"/>
        </w:rPr>
        <w:t>- Basic recognition and treatment</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3.        Respiratory Distress</w:t>
      </w:r>
      <w:r>
        <w:rPr>
          <w:rStyle w:val="c0"/>
          <w:rFonts w:ascii="Arial" w:hAnsi="Arial" w:cs="Arial"/>
          <w:color w:val="000000"/>
          <w:sz w:val="22"/>
          <w:szCs w:val="22"/>
        </w:rPr>
        <w:t xml:space="preserve"> </w:t>
      </w:r>
      <w:r>
        <w:rPr>
          <w:rStyle w:val="c0"/>
          <w:rFonts w:ascii="Arial" w:hAnsi="Arial" w:cs="Arial"/>
          <w:color w:val="000000"/>
          <w:sz w:val="22"/>
          <w:szCs w:val="22"/>
        </w:rPr>
        <w:t>- upper airway obstruction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w:t>
      </w:r>
      <w:r>
        <w:rPr>
          <w:rStyle w:val="c0"/>
          <w:rFonts w:ascii="Arial" w:hAnsi="Arial" w:cs="Arial"/>
          <w:color w:val="000000"/>
          <w:sz w:val="22"/>
          <w:szCs w:val="22"/>
        </w:rPr>
        <w:t xml:space="preserve">    </w:t>
      </w:r>
      <w:r>
        <w:rPr>
          <w:rStyle w:val="c0"/>
          <w:rFonts w:ascii="Arial" w:hAnsi="Arial" w:cs="Arial"/>
          <w:color w:val="000000"/>
          <w:sz w:val="22"/>
          <w:szCs w:val="22"/>
        </w:rPr>
        <w:t>- CHF</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w:t>
      </w:r>
      <w:r>
        <w:rPr>
          <w:rStyle w:val="c0"/>
          <w:rFonts w:ascii="Arial" w:hAnsi="Arial" w:cs="Arial"/>
          <w:color w:val="000000"/>
          <w:sz w:val="22"/>
          <w:szCs w:val="22"/>
        </w:rPr>
        <w:t xml:space="preserve">    </w:t>
      </w:r>
      <w:r>
        <w:rPr>
          <w:rStyle w:val="c0"/>
          <w:rFonts w:ascii="Arial" w:hAnsi="Arial" w:cs="Arial"/>
          <w:color w:val="000000"/>
          <w:sz w:val="22"/>
          <w:szCs w:val="22"/>
        </w:rPr>
        <w:t>- asthma/COPD</w:t>
      </w:r>
    </w:p>
    <w:p w:rsidR="005C0D23" w:rsidRDefault="005C0D23" w:rsidP="005C0D23">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4.        Shock                       </w:t>
      </w:r>
    </w:p>
    <w:p w:rsidR="005C0D23" w:rsidRDefault="005C0D23" w:rsidP="005C0D23">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 xml:space="preserve">                                </w:t>
      </w:r>
      <w:r>
        <w:rPr>
          <w:rStyle w:val="c0"/>
          <w:rFonts w:ascii="Arial" w:hAnsi="Arial" w:cs="Arial"/>
          <w:color w:val="000000"/>
          <w:sz w:val="22"/>
          <w:szCs w:val="22"/>
        </w:rPr>
        <w:t>      -  hypovolemic       </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w:t>
      </w:r>
      <w:r>
        <w:rPr>
          <w:rStyle w:val="c0"/>
          <w:rFonts w:ascii="Arial" w:hAnsi="Arial" w:cs="Arial"/>
          <w:color w:val="000000"/>
          <w:sz w:val="22"/>
          <w:szCs w:val="22"/>
        </w:rPr>
        <w:t>- neurogenic</w:t>
      </w:r>
    </w:p>
    <w:p w:rsidR="005C0D23" w:rsidRDefault="005C0D23" w:rsidP="005C0D23">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                                      -  cardiogenic        </w:t>
      </w:r>
    </w:p>
    <w:p w:rsidR="005C0D23" w:rsidRDefault="005C0D23" w:rsidP="005C0D23">
      <w:pPr>
        <w:pStyle w:val="c2"/>
        <w:numPr>
          <w:ilvl w:val="0"/>
          <w:numId w:val="2"/>
        </w:numPr>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anaphylactic                                                                       </w:t>
      </w:r>
    </w:p>
    <w:p w:rsidR="005C0D23" w:rsidRDefault="005C0D23" w:rsidP="005C0D23">
      <w:pPr>
        <w:pStyle w:val="c2"/>
        <w:spacing w:before="0" w:beforeAutospacing="0" w:after="0" w:afterAutospacing="0"/>
        <w:ind w:firstLine="720"/>
        <w:rPr>
          <w:color w:val="000000"/>
          <w:sz w:val="20"/>
          <w:szCs w:val="20"/>
        </w:rPr>
      </w:pPr>
      <w:r>
        <w:rPr>
          <w:rStyle w:val="c0"/>
          <w:rFonts w:ascii="Arial" w:hAnsi="Arial" w:cs="Arial"/>
          <w:color w:val="000000"/>
          <w:sz w:val="22"/>
          <w:szCs w:val="22"/>
        </w:rPr>
        <w:t xml:space="preserve">                          </w:t>
      </w:r>
      <w:r>
        <w:rPr>
          <w:rStyle w:val="c0"/>
          <w:rFonts w:ascii="Arial" w:hAnsi="Arial" w:cs="Arial"/>
          <w:color w:val="000000"/>
          <w:sz w:val="22"/>
          <w:szCs w:val="22"/>
        </w:rPr>
        <w:t> -  septic                        </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5.        Trauma Basics                - head injury + Glasgow Coma Scale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neck + spine injuries, NEXUS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chest injuries:  flail</w:t>
      </w:r>
      <w:r>
        <w:rPr>
          <w:rStyle w:val="apple-converted-space"/>
          <w:rFonts w:ascii="Arial" w:hAnsi="Arial" w:cs="Arial"/>
          <w:color w:val="000000"/>
          <w:sz w:val="22"/>
          <w:szCs w:val="22"/>
        </w:rPr>
        <w:t> </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aortic rupture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w:t>
      </w:r>
      <w:proofErr w:type="spellStart"/>
      <w:r>
        <w:rPr>
          <w:rStyle w:val="c0"/>
          <w:rFonts w:ascii="Arial" w:hAnsi="Arial" w:cs="Arial"/>
          <w:color w:val="000000"/>
          <w:sz w:val="22"/>
          <w:szCs w:val="22"/>
        </w:rPr>
        <w:t>hemo</w:t>
      </w:r>
      <w:proofErr w:type="spellEnd"/>
      <w:r>
        <w:rPr>
          <w:rStyle w:val="c0"/>
          <w:rFonts w:ascii="Arial" w:hAnsi="Arial" w:cs="Arial"/>
          <w:color w:val="000000"/>
          <w:sz w:val="22"/>
          <w:szCs w:val="22"/>
        </w:rPr>
        <w:t xml:space="preserve"> + pneumothorax</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pulmonary and cardiac contusion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abdominal injuries: blunt/penetrating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common fractures and dislocations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6.        Chest pain                                - MI/UA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aortic dissection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pericarditis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pulmonary embolism</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esophageal rupture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spontaneous pneumothorax</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-cardiac tamponade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7.        Abdominal pain                        - emergent diagnoses only</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8.        Acid-base balance                        - blood gas interpretation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9.        Endocrine emergencies                - hypoglycemia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DKA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hyperosmolar non-</w:t>
      </w:r>
      <w:proofErr w:type="spellStart"/>
      <w:r>
        <w:rPr>
          <w:rStyle w:val="c0"/>
          <w:rFonts w:ascii="Arial" w:hAnsi="Arial" w:cs="Arial"/>
          <w:color w:val="000000"/>
          <w:sz w:val="22"/>
          <w:szCs w:val="22"/>
        </w:rPr>
        <w:t>ketotic</w:t>
      </w:r>
      <w:proofErr w:type="spellEnd"/>
      <w:r>
        <w:rPr>
          <w:rStyle w:val="c0"/>
          <w:rFonts w:ascii="Arial" w:hAnsi="Arial" w:cs="Arial"/>
          <w:color w:val="000000"/>
          <w:sz w:val="22"/>
          <w:szCs w:val="22"/>
        </w:rPr>
        <w:t xml:space="preserve"> state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thyroid storm</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adrenal crisis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10.        Neurologic emergencies                - seizures and status epilepticus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stroke syndromes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headache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syncope and vertigo</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motor weakness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11.        Infectious emergencies                - sepsis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-meningitis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choice of antibiotics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12.        GI Bleeds                                -upper GI bleeds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-lower GI bleeds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13.        GU emergencies                        - urinary retention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renal colic</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hematuria</w:t>
      </w:r>
    </w:p>
    <w:p w:rsidR="005C0D23" w:rsidRDefault="005C0D23" w:rsidP="005C0D23">
      <w:pPr>
        <w:pStyle w:val="c2"/>
        <w:spacing w:before="0" w:beforeAutospacing="0" w:after="0" w:afterAutospacing="0"/>
        <w:ind w:left="4320"/>
        <w:rPr>
          <w:color w:val="000000"/>
          <w:sz w:val="20"/>
          <w:szCs w:val="20"/>
        </w:rPr>
      </w:pPr>
      <w:r>
        <w:rPr>
          <w:rStyle w:val="c0"/>
          <w:rFonts w:ascii="Arial" w:hAnsi="Arial" w:cs="Arial"/>
          <w:color w:val="000000"/>
          <w:sz w:val="22"/>
          <w:szCs w:val="22"/>
        </w:rPr>
        <w:t>- testicular pain - torsion + epididymitis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lastRenderedPageBreak/>
        <w:t>                                                - urethritis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14.        Gynecologic emergencies                - vaginal bleeding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ectopic pregnancy</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PID</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15.        Alcohol related illness                        - withdrawal/DT’s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Wernicke’s encephalopathy</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gastritis/pancreatitis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hepatic encephalopathy</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16.        ENT emergencies                        - epistaxis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sore throat and airway obstruction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17.        Ophthalmologic emergencies                - the red or painful eye                                          </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blunt/penetrating eye trauma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acute visual loss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18.        Poisoning + Drug Overdose                - general treatment</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ASA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acetaminophen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sedative - hypnotic</w:t>
      </w:r>
    </w:p>
    <w:p w:rsidR="005C0D23" w:rsidRDefault="005C0D23" w:rsidP="005C0D23">
      <w:pPr>
        <w:pStyle w:val="c2"/>
        <w:spacing w:before="0" w:beforeAutospacing="0" w:after="0" w:afterAutospacing="0"/>
        <w:ind w:left="4320"/>
        <w:rPr>
          <w:color w:val="000000"/>
          <w:sz w:val="20"/>
          <w:szCs w:val="20"/>
        </w:rPr>
      </w:pPr>
      <w:r>
        <w:rPr>
          <w:rStyle w:val="c0"/>
          <w:rFonts w:ascii="Arial" w:hAnsi="Arial" w:cs="Arial"/>
          <w:color w:val="000000"/>
          <w:sz w:val="22"/>
          <w:szCs w:val="22"/>
        </w:rPr>
        <w:t>- cholinergic</w:t>
      </w:r>
    </w:p>
    <w:p w:rsidR="005C0D23" w:rsidRDefault="005C0D23" w:rsidP="005C0D23">
      <w:pPr>
        <w:pStyle w:val="c2"/>
        <w:spacing w:before="0" w:beforeAutospacing="0" w:after="0" w:afterAutospacing="0"/>
        <w:ind w:left="4320"/>
        <w:rPr>
          <w:color w:val="000000"/>
          <w:sz w:val="20"/>
          <w:szCs w:val="20"/>
        </w:rPr>
      </w:pPr>
      <w:r>
        <w:rPr>
          <w:rStyle w:val="c0"/>
          <w:rFonts w:ascii="Arial" w:hAnsi="Arial" w:cs="Arial"/>
          <w:color w:val="000000"/>
          <w:sz w:val="22"/>
          <w:szCs w:val="22"/>
        </w:rPr>
        <w:t>- tricyclic antidepressants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19.        Environmental Emergencies                - hypothermia/hyperthermia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near drowning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burns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20.        Anaphylaxis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21.        Bites and Stings</w:t>
      </w:r>
      <w:r>
        <w:rPr>
          <w:rStyle w:val="c0"/>
          <w:rFonts w:ascii="Arial" w:hAnsi="Arial" w:cs="Arial"/>
          <w:color w:val="000000"/>
          <w:sz w:val="22"/>
          <w:szCs w:val="22"/>
        </w:rPr>
        <w:t xml:space="preserve">                      </w:t>
      </w:r>
      <w:r>
        <w:rPr>
          <w:rStyle w:val="c0"/>
          <w:rFonts w:ascii="Arial" w:hAnsi="Arial" w:cs="Arial"/>
          <w:color w:val="000000"/>
          <w:sz w:val="22"/>
          <w:szCs w:val="22"/>
        </w:rPr>
        <w:t> - animal bites</w:t>
      </w:r>
    </w:p>
    <w:p w:rsidR="005C0D23" w:rsidRDefault="005C0D23" w:rsidP="005C0D23">
      <w:pPr>
        <w:pStyle w:val="c2"/>
        <w:spacing w:before="0" w:beforeAutospacing="0" w:after="0" w:afterAutospacing="0"/>
        <w:ind w:left="4320"/>
        <w:rPr>
          <w:color w:val="000000"/>
          <w:sz w:val="20"/>
          <w:szCs w:val="20"/>
        </w:rPr>
      </w:pPr>
      <w:r>
        <w:rPr>
          <w:rStyle w:val="c0"/>
          <w:rFonts w:ascii="Arial" w:hAnsi="Arial" w:cs="Arial"/>
          <w:color w:val="000000"/>
          <w:sz w:val="22"/>
          <w:szCs w:val="22"/>
        </w:rPr>
        <w:t>- rabies prophylaxis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22.        Family Violence                        - child, spouse, elderly abuse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23.        Psychiatric emergencies                - viol</w:t>
      </w:r>
      <w:bookmarkStart w:id="0" w:name="_GoBack"/>
      <w:bookmarkEnd w:id="0"/>
      <w:r>
        <w:rPr>
          <w:rStyle w:val="c0"/>
          <w:rFonts w:ascii="Arial" w:hAnsi="Arial" w:cs="Arial"/>
          <w:color w:val="000000"/>
          <w:sz w:val="22"/>
          <w:szCs w:val="22"/>
        </w:rPr>
        <w:t>ent patients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24.        Pediatric emergencies                - respiratory distress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fever workup and meningitis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dehydration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abdominal pain</w:t>
      </w:r>
      <w:r>
        <w:rPr>
          <w:rStyle w:val="apple-converted-space"/>
          <w:rFonts w:ascii="Arial" w:hAnsi="Arial" w:cs="Arial"/>
          <w:color w:val="000000"/>
          <w:sz w:val="22"/>
          <w:szCs w:val="22"/>
        </w:rPr>
        <w:t> </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25.        Orthopedic emergencies</w:t>
      </w:r>
      <w:r>
        <w:rPr>
          <w:rStyle w:val="apple-converted-space"/>
          <w:rFonts w:ascii="Arial" w:hAnsi="Arial" w:cs="Arial"/>
          <w:color w:val="000000"/>
          <w:sz w:val="22"/>
          <w:szCs w:val="22"/>
        </w:rPr>
        <w:t> </w:t>
      </w:r>
    </w:p>
    <w:p w:rsidR="005C0D23" w:rsidRDefault="005C0D23" w:rsidP="005C0D23">
      <w:pPr>
        <w:pStyle w:val="c2"/>
        <w:spacing w:before="0" w:beforeAutospacing="0" w:after="0" w:afterAutospacing="0"/>
        <w:ind w:firstLine="720"/>
        <w:rPr>
          <w:color w:val="000000"/>
          <w:sz w:val="20"/>
          <w:szCs w:val="20"/>
        </w:rPr>
      </w:pPr>
      <w:r>
        <w:rPr>
          <w:rStyle w:val="c0"/>
          <w:rFonts w:ascii="Arial" w:hAnsi="Arial" w:cs="Arial"/>
          <w:color w:val="000000"/>
          <w:sz w:val="22"/>
          <w:szCs w:val="22"/>
        </w:rPr>
        <w:t>a)  General principles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differentiation of soft tissue injuries: contusions/sprains/strains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differentiation of fractures/subluxation/dislocations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 extremity infections: cellulitis/lymphangitis/necrotizing </w:t>
      </w:r>
      <w:proofErr w:type="spellStart"/>
      <w:r>
        <w:rPr>
          <w:rStyle w:val="c0"/>
          <w:rFonts w:ascii="Arial" w:hAnsi="Arial" w:cs="Arial"/>
          <w:color w:val="000000"/>
          <w:sz w:val="22"/>
          <w:szCs w:val="22"/>
        </w:rPr>
        <w:t>fasciiitis</w:t>
      </w:r>
      <w:proofErr w:type="spellEnd"/>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compartment syndrome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acute arthritis</w:t>
      </w:r>
    </w:p>
    <w:p w:rsidR="005C0D23" w:rsidRDefault="005C0D23" w:rsidP="005C0D23">
      <w:pPr>
        <w:pStyle w:val="c2"/>
        <w:spacing w:before="0" w:beforeAutospacing="0" w:after="0" w:afterAutospacing="0"/>
        <w:ind w:left="720" w:firstLine="720"/>
        <w:rPr>
          <w:color w:val="000000"/>
          <w:sz w:val="20"/>
          <w:szCs w:val="20"/>
        </w:rPr>
      </w:pPr>
      <w:r>
        <w:rPr>
          <w:rStyle w:val="c0"/>
          <w:rFonts w:ascii="Arial" w:hAnsi="Arial" w:cs="Arial"/>
          <w:color w:val="000000"/>
          <w:sz w:val="22"/>
          <w:szCs w:val="22"/>
        </w:rPr>
        <w:t>-examination of the hand</w:t>
      </w:r>
    </w:p>
    <w:p w:rsidR="005C0D23" w:rsidRDefault="005C0D23" w:rsidP="005C0D23">
      <w:pPr>
        <w:pStyle w:val="c2"/>
        <w:spacing w:before="0" w:beforeAutospacing="0" w:after="0" w:afterAutospacing="0"/>
        <w:ind w:firstLine="720"/>
        <w:rPr>
          <w:color w:val="000000"/>
          <w:sz w:val="20"/>
          <w:szCs w:val="20"/>
        </w:rPr>
      </w:pPr>
      <w:r>
        <w:rPr>
          <w:rStyle w:val="c0"/>
          <w:rFonts w:ascii="Arial" w:hAnsi="Arial" w:cs="Arial"/>
          <w:color w:val="000000"/>
          <w:sz w:val="22"/>
          <w:szCs w:val="22"/>
        </w:rPr>
        <w:t>b)  Hand and wrist injuries and infections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scaphoid fracture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felon, paronychia, subungual hematoma</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boutonniere deformity, mallet finger</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boxer’s fracture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 </w:t>
      </w:r>
      <w:proofErr w:type="spellStart"/>
      <w:r>
        <w:rPr>
          <w:rStyle w:val="c0"/>
          <w:rFonts w:ascii="Arial" w:hAnsi="Arial" w:cs="Arial"/>
          <w:color w:val="000000"/>
          <w:sz w:val="22"/>
          <w:szCs w:val="22"/>
        </w:rPr>
        <w:t>Colles</w:t>
      </w:r>
      <w:proofErr w:type="spellEnd"/>
      <w:r>
        <w:rPr>
          <w:rStyle w:val="c0"/>
          <w:rFonts w:ascii="Arial" w:hAnsi="Arial" w:cs="Arial"/>
          <w:color w:val="000000"/>
          <w:sz w:val="22"/>
          <w:szCs w:val="22"/>
        </w:rPr>
        <w:t xml:space="preserve"> fracture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human bites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phalangeal fractures + dislocations</w:t>
      </w:r>
    </w:p>
    <w:p w:rsidR="005C0D23" w:rsidRDefault="005C0D23" w:rsidP="005C0D23">
      <w:pPr>
        <w:pStyle w:val="c2"/>
        <w:spacing w:before="0" w:beforeAutospacing="0" w:after="0" w:afterAutospacing="0"/>
        <w:ind w:firstLine="720"/>
        <w:rPr>
          <w:color w:val="000000"/>
          <w:sz w:val="20"/>
          <w:szCs w:val="20"/>
        </w:rPr>
      </w:pPr>
      <w:r>
        <w:rPr>
          <w:rStyle w:val="c0"/>
          <w:rFonts w:ascii="Arial" w:hAnsi="Arial" w:cs="Arial"/>
          <w:color w:val="000000"/>
          <w:sz w:val="22"/>
          <w:szCs w:val="22"/>
        </w:rPr>
        <w:t>c)  Upper extremity trauma</w:t>
      </w:r>
    </w:p>
    <w:p w:rsidR="005C0D23" w:rsidRDefault="005C0D23" w:rsidP="005C0D23">
      <w:pPr>
        <w:pStyle w:val="c2"/>
        <w:spacing w:before="0" w:beforeAutospacing="0" w:after="0" w:afterAutospacing="0"/>
        <w:ind w:left="720" w:firstLine="720"/>
        <w:rPr>
          <w:color w:val="000000"/>
          <w:sz w:val="20"/>
          <w:szCs w:val="20"/>
        </w:rPr>
      </w:pPr>
      <w:r>
        <w:rPr>
          <w:rStyle w:val="c0"/>
          <w:rFonts w:ascii="Arial" w:hAnsi="Arial" w:cs="Arial"/>
          <w:color w:val="000000"/>
          <w:sz w:val="22"/>
          <w:szCs w:val="22"/>
        </w:rPr>
        <w:t>- radial head fracture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Nursemaid’s elbow</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lastRenderedPageBreak/>
        <w:t xml:space="preserve">                - supracondylar fracture of </w:t>
      </w:r>
      <w:proofErr w:type="spellStart"/>
      <w:r>
        <w:rPr>
          <w:rStyle w:val="c0"/>
          <w:rFonts w:ascii="Arial" w:hAnsi="Arial" w:cs="Arial"/>
          <w:color w:val="000000"/>
          <w:sz w:val="22"/>
          <w:szCs w:val="22"/>
        </w:rPr>
        <w:t>humerus</w:t>
      </w:r>
      <w:proofErr w:type="spellEnd"/>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 proximal </w:t>
      </w:r>
      <w:proofErr w:type="spellStart"/>
      <w:r>
        <w:rPr>
          <w:rStyle w:val="c0"/>
          <w:rFonts w:ascii="Arial" w:hAnsi="Arial" w:cs="Arial"/>
          <w:color w:val="000000"/>
          <w:sz w:val="22"/>
          <w:szCs w:val="22"/>
        </w:rPr>
        <w:t>humerus</w:t>
      </w:r>
      <w:proofErr w:type="spellEnd"/>
      <w:r>
        <w:rPr>
          <w:rStyle w:val="c0"/>
          <w:rFonts w:ascii="Arial" w:hAnsi="Arial" w:cs="Arial"/>
          <w:color w:val="000000"/>
          <w:sz w:val="22"/>
          <w:szCs w:val="22"/>
        </w:rPr>
        <w:t xml:space="preserve"> fractures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xml:space="preserve">                - </w:t>
      </w:r>
      <w:proofErr w:type="spellStart"/>
      <w:r>
        <w:rPr>
          <w:rStyle w:val="c0"/>
          <w:rFonts w:ascii="Arial" w:hAnsi="Arial" w:cs="Arial"/>
          <w:color w:val="000000"/>
          <w:sz w:val="22"/>
          <w:szCs w:val="22"/>
        </w:rPr>
        <w:t>acromio</w:t>
      </w:r>
      <w:proofErr w:type="spellEnd"/>
      <w:r>
        <w:rPr>
          <w:rStyle w:val="c0"/>
          <w:rFonts w:ascii="Arial" w:hAnsi="Arial" w:cs="Arial"/>
          <w:color w:val="000000"/>
          <w:sz w:val="22"/>
          <w:szCs w:val="22"/>
        </w:rPr>
        <w:t>-clavicular separation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shoulder dislocations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bursitis/tendinitis of the shoulder</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clavicle fractures</w:t>
      </w:r>
    </w:p>
    <w:p w:rsidR="005C0D23" w:rsidRDefault="005C0D23" w:rsidP="005C0D23">
      <w:pPr>
        <w:pStyle w:val="c2"/>
        <w:spacing w:before="0" w:beforeAutospacing="0" w:after="0" w:afterAutospacing="0"/>
        <w:ind w:firstLine="720"/>
        <w:rPr>
          <w:color w:val="000000"/>
          <w:sz w:val="20"/>
          <w:szCs w:val="20"/>
        </w:rPr>
      </w:pPr>
      <w:r>
        <w:rPr>
          <w:rStyle w:val="c0"/>
          <w:rFonts w:ascii="Arial" w:hAnsi="Arial" w:cs="Arial"/>
          <w:color w:val="000000"/>
          <w:sz w:val="22"/>
          <w:szCs w:val="22"/>
        </w:rPr>
        <w:t>d)  Pelvis and hip injuries</w:t>
      </w:r>
    </w:p>
    <w:p w:rsidR="005C0D23" w:rsidRDefault="005C0D23" w:rsidP="005C0D23">
      <w:pPr>
        <w:pStyle w:val="c2"/>
        <w:spacing w:before="0" w:beforeAutospacing="0" w:after="0" w:afterAutospacing="0"/>
        <w:ind w:left="720" w:firstLine="720"/>
        <w:rPr>
          <w:color w:val="000000"/>
          <w:sz w:val="20"/>
          <w:szCs w:val="20"/>
        </w:rPr>
      </w:pPr>
      <w:r>
        <w:rPr>
          <w:rStyle w:val="c0"/>
          <w:rFonts w:ascii="Arial" w:hAnsi="Arial" w:cs="Arial"/>
          <w:color w:val="000000"/>
          <w:sz w:val="22"/>
          <w:szCs w:val="22"/>
        </w:rPr>
        <w:t>- potential blood loss</w:t>
      </w:r>
    </w:p>
    <w:p w:rsidR="005C0D23" w:rsidRDefault="005C0D23" w:rsidP="005C0D23">
      <w:pPr>
        <w:pStyle w:val="c2"/>
        <w:spacing w:before="0" w:beforeAutospacing="0" w:after="0" w:afterAutospacing="0"/>
        <w:ind w:left="720" w:firstLine="720"/>
        <w:rPr>
          <w:color w:val="000000"/>
          <w:sz w:val="20"/>
          <w:szCs w:val="20"/>
        </w:rPr>
      </w:pPr>
      <w:r>
        <w:rPr>
          <w:rStyle w:val="c0"/>
          <w:rFonts w:ascii="Arial" w:hAnsi="Arial" w:cs="Arial"/>
          <w:color w:val="000000"/>
          <w:sz w:val="22"/>
          <w:szCs w:val="22"/>
        </w:rPr>
        <w:t>- associated injuries</w:t>
      </w:r>
    </w:p>
    <w:p w:rsidR="005C0D23" w:rsidRDefault="005C0D23" w:rsidP="005C0D23">
      <w:pPr>
        <w:pStyle w:val="c2"/>
        <w:spacing w:before="0" w:beforeAutospacing="0" w:after="0" w:afterAutospacing="0"/>
        <w:ind w:left="720"/>
        <w:rPr>
          <w:color w:val="000000"/>
          <w:sz w:val="20"/>
          <w:szCs w:val="20"/>
        </w:rPr>
      </w:pPr>
      <w:r>
        <w:rPr>
          <w:rStyle w:val="c0"/>
          <w:rFonts w:ascii="Arial" w:hAnsi="Arial" w:cs="Arial"/>
          <w:color w:val="000000"/>
          <w:sz w:val="22"/>
          <w:szCs w:val="22"/>
        </w:rPr>
        <w:t>e)  Lower extremity trauma</w:t>
      </w:r>
    </w:p>
    <w:p w:rsidR="005C0D23" w:rsidRDefault="005C0D23" w:rsidP="005C0D23">
      <w:pPr>
        <w:pStyle w:val="c2"/>
        <w:spacing w:before="0" w:beforeAutospacing="0" w:after="0" w:afterAutospacing="0"/>
        <w:ind w:left="720" w:firstLine="720"/>
        <w:rPr>
          <w:color w:val="000000"/>
          <w:sz w:val="20"/>
          <w:szCs w:val="20"/>
        </w:rPr>
      </w:pPr>
      <w:r>
        <w:rPr>
          <w:rStyle w:val="c0"/>
          <w:rFonts w:ascii="Arial" w:hAnsi="Arial" w:cs="Arial"/>
          <w:color w:val="000000"/>
          <w:sz w:val="22"/>
          <w:szCs w:val="22"/>
        </w:rPr>
        <w:t>- femoral fractures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ligamentous and meniscal injuries of the knee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 ankle sprains, fractures and associated injuries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26.        Wound Management                - tetanus prophylaxis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This is a list of procedures that you should read about (indications, contraindications, method, complications and treatments).  You will be able to assist or perform many of these during your rotation.  This does not mean that you will get to perform all of them.   In fact, due to the critical nature of many of our patients you will most likely not be able to perform the more invasive procedures.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Airway management</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Defibrillation and cardioversion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Cervical spine immobilization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Intravenous access - peripheral + central</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NG tube placement and gastric lavage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ABG sampling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Chest tube insertion</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Suture techniques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Splinting and bandaging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Incision + drainage of abscesses</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Slit lamp use</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Nasal packing</w:t>
      </w:r>
    </w:p>
    <w:p w:rsidR="005C0D23" w:rsidRDefault="005C0D23" w:rsidP="005C0D23">
      <w:pPr>
        <w:pStyle w:val="c2"/>
        <w:spacing w:before="0" w:beforeAutospacing="0" w:after="0" w:afterAutospacing="0"/>
        <w:rPr>
          <w:color w:val="000000"/>
          <w:sz w:val="20"/>
          <w:szCs w:val="20"/>
        </w:rPr>
      </w:pPr>
      <w:r>
        <w:rPr>
          <w:rStyle w:val="c0"/>
          <w:rFonts w:ascii="Arial" w:hAnsi="Arial" w:cs="Arial"/>
          <w:color w:val="000000"/>
          <w:sz w:val="22"/>
          <w:szCs w:val="22"/>
        </w:rPr>
        <w:t>        Foreign body removal</w:t>
      </w:r>
    </w:p>
    <w:p w:rsidR="000500B8" w:rsidRDefault="005C0D23"/>
    <w:sectPr w:rsidR="000500B8" w:rsidSect="007C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61FA"/>
    <w:multiLevelType w:val="hybridMultilevel"/>
    <w:tmpl w:val="7090C8FE"/>
    <w:lvl w:ilvl="0" w:tplc="B8485496">
      <w:start w:val="4"/>
      <w:numFmt w:val="bullet"/>
      <w:lvlText w:val="-"/>
      <w:lvlJc w:val="left"/>
      <w:pPr>
        <w:ind w:left="2660" w:hanging="360"/>
      </w:pPr>
      <w:rPr>
        <w:rFonts w:ascii="Arial" w:eastAsia="Times New Roman" w:hAnsi="Arial" w:cs="Aria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1" w15:restartNumberingAfterBreak="0">
    <w:nsid w:val="2E0C2DC7"/>
    <w:multiLevelType w:val="hybridMultilevel"/>
    <w:tmpl w:val="23AE4F06"/>
    <w:lvl w:ilvl="0" w:tplc="107499D6">
      <w:start w:val="4"/>
      <w:numFmt w:val="bullet"/>
      <w:lvlText w:val="-"/>
      <w:lvlJc w:val="left"/>
      <w:pPr>
        <w:ind w:left="2660" w:hanging="360"/>
      </w:pPr>
      <w:rPr>
        <w:rFonts w:ascii="Arial" w:eastAsia="Times New Roman" w:hAnsi="Arial" w:cs="Aria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23"/>
    <w:rsid w:val="000F6D87"/>
    <w:rsid w:val="005C0D23"/>
    <w:rsid w:val="007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B0660"/>
  <w15:chartTrackingRefBased/>
  <w15:docId w15:val="{D315915A-BCD8-DD42-A29D-EB131C6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5C0D23"/>
    <w:pPr>
      <w:spacing w:before="100" w:beforeAutospacing="1" w:after="100" w:afterAutospacing="1"/>
    </w:pPr>
    <w:rPr>
      <w:rFonts w:ascii="Times New Roman" w:eastAsia="Times New Roman" w:hAnsi="Times New Roman" w:cs="Times New Roman"/>
    </w:rPr>
  </w:style>
  <w:style w:type="character" w:customStyle="1" w:styleId="c5">
    <w:name w:val="c5"/>
    <w:basedOn w:val="DefaultParagraphFont"/>
    <w:rsid w:val="005C0D23"/>
  </w:style>
  <w:style w:type="paragraph" w:customStyle="1" w:styleId="c2">
    <w:name w:val="c2"/>
    <w:basedOn w:val="Normal"/>
    <w:rsid w:val="005C0D23"/>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5C0D23"/>
  </w:style>
  <w:style w:type="character" w:customStyle="1" w:styleId="c0">
    <w:name w:val="c0"/>
    <w:basedOn w:val="DefaultParagraphFont"/>
    <w:rsid w:val="005C0D23"/>
  </w:style>
  <w:style w:type="character" w:customStyle="1" w:styleId="apple-converted-space">
    <w:name w:val="apple-converted-space"/>
    <w:basedOn w:val="DefaultParagraphFont"/>
    <w:rsid w:val="005C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Perez</dc:creator>
  <cp:keywords/>
  <dc:description/>
  <cp:lastModifiedBy>Michael Perez</cp:lastModifiedBy>
  <cp:revision>1</cp:revision>
  <dcterms:created xsi:type="dcterms:W3CDTF">2019-09-11T20:30:00Z</dcterms:created>
  <dcterms:modified xsi:type="dcterms:W3CDTF">2019-09-11T20:33:00Z</dcterms:modified>
</cp:coreProperties>
</file>